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AD-CONSENT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Согласие на рекламные сообщения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Реклама выбирается отдельно от заявки и сервиса. До отправки нельзя считать молчание, заранее включённый флажок или продолжение договора согласием.</w:t>
            </w:r>
          </w:p>
        </w:tc>
      </w:tr>
    </w:tbl>
    <w:p>
      <w:pPr>
        <w:spacing w:after="0" w:line="72" w:lineRule="auto"/>
      </w:pP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Рекламодатель и субъект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Рекламодатель/отправитель:</w:t>
            </w:r>
            <w:r>
              <w:rPr>
                <w:rFonts w:ascii="Calibri" w:hAnsi="Calibri"/>
                <w:sz w:val="20"/>
              </w:rPr>
              <w:t xml:space="preserve"> [НАИМЕНОВАНИЕ, ИНН/ОГРНИП, АДРЕС]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Субъект:</w:t>
            </w:r>
            <w:r>
              <w:rPr>
                <w:rFonts w:ascii="Calibri" w:hAnsi="Calibri"/>
                <w:sz w:val="20"/>
              </w:rPr>
              <w:t xml:space="preserve"> [ФИО, ТЕЛЕФОН, EMAIL]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Цель:</w:t>
            </w:r>
            <w:r>
              <w:rPr>
                <w:rFonts w:ascii="Calibri" w:hAnsi="Calibri"/>
                <w:sz w:val="20"/>
              </w:rPr>
              <w:t xml:space="preserve"> [КАТЕГОРИИ РЕКЛАМНЫХ СООБЩЕНИЙ]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Используемые данные:</w:t>
            </w:r>
            <w:r>
              <w:rPr>
                <w:rFonts w:ascii="Calibri" w:hAnsi="Calibri"/>
                <w:sz w:val="20"/>
              </w:rPr>
              <w:t xml:space="preserve"> [ТОЧНЫЙ ПЕРЕЧЕНЬ]</w:t>
            </w:r>
          </w:p>
        </w:tc>
      </w:tr>
    </w:tbl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Каналы — каждый выбирается отдельно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Телефонный звонок.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SMS.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Email.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Мессенджер: [НАЗВАНИЕ].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Push: [ПРИЛОЖЕНИЕ].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Срок и отказ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Срок:</w:t>
            </w:r>
            <w:r>
              <w:rPr>
                <w:rFonts w:ascii="Calibri" w:hAnsi="Calibri"/>
                <w:sz w:val="20"/>
              </w:rPr>
              <w:t xml:space="preserve"> [СРОК/СОБЫТИЕ]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Сервис рассылки/обработчик:</w:t>
            </w:r>
            <w:r>
              <w:rPr>
                <w:rFonts w:ascii="Calibri" w:hAnsi="Calibri"/>
                <w:sz w:val="20"/>
              </w:rPr>
              <w:t xml:space="preserve"> [НАИМЕНОВАНИЕ И АДРЕС ИЛИ «НЕТ»]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Отказ по каждому каналу:</w:t>
            </w:r>
            <w:r>
              <w:rPr>
                <w:rFonts w:ascii="Calibri" w:hAnsi="Calibri"/>
                <w:sz w:val="20"/>
              </w:rPr>
              <w:t xml:space="preserve"> [URL В СООБЩЕНИИ/EMAIL/ТЕЛЕФОН]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Версия и дата подтверждения:</w:t>
            </w:r>
            <w:r>
              <w:rPr>
                <w:rFonts w:ascii="Calibri" w:hAnsi="Calibri"/>
                <w:sz w:val="20"/>
              </w:rPr>
              <w:t xml:space="preserve"> AD-CONSENT / 2.0 / 07.08.2026</w:t>
            </w:r>
          </w:p>
        </w:tc>
      </w:tr>
    </w:tbl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Отказ от рекламы не влияет на получение уже выбранной услуги. Сервисные сообщения о расписании, оплате или изменении занятия не являются рекламой, но центр не добавляет в них рекламный материал без отдельного основания.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Подтверждение субъекта: [ЧЕКБОКС/КОД/ПОДПИСЬ]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 и время: [ДАТА, ВРЕМЯ]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Ответственный за список: [ФИО]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Назвать рекламодателя, категории сообщений и данные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Дать независимые чекбоксы каналов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Настроить немедленный отказ и синхронизацию с обработчиками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Сервисные уведомления, заранее отмеченные каналы, автоматический дозвон и массовая рассылка без подтверждения.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Отказ от рекламы лишает родителя доступа к уже выбранной услуге.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18 закона о рекламе — сети электросвязи</w:t>
        </w:r>
      </w:hyperlink>
    </w:p>
    <w:p>
      <w:pPr>
        <w:keepNext w:val="0"/>
        <w:keepLines/>
        <w:spacing w:after="20" w:line="240" w:lineRule="auto"/>
      </w:pPr>
      <w:hyperlink r:id="rId1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152-ФЗ — отдельная цель и основание</w:t>
        </w:r>
      </w:hyperlink>
    </w:p>
    <w:sectPr w:rsidR="00FC693F" w:rsidRPr="0006063C" w:rsidSect="00034616">
      <w:footerReference w:type="default" r:id="rId11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58968/f892dec1383709792452f18d36e7043306e2be0a/" TargetMode="External"/><Relationship Id="rId10" Type="http://schemas.openxmlformats.org/officeDocument/2006/relationships/hyperlink" Target="https://normativ.kontur.ru/document?documentId=507366&amp;moduleId=1" TargetMode="Externa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рекламные сообщения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