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PD-WITHDRAWAL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Заявление об отзыве, прекращении или ограничении обработки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Выберите режим требования. Отзыв согласия, требование прекратить обработку, прекращение распространения и рекламный отказ запускают разные действия и контрольные сроки.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Заявитель и запись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[НАИМЕНОВАНИЕ И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Субъект:</w:t>
            </w:r>
            <w:r>
              <w:rPr>
                <w:rFonts w:ascii="Calibri" w:hAnsi="Calibri"/>
                <w:sz w:val="20"/>
              </w:rPr>
              <w:t xml:space="preserve"> [ФИО, ИДЕНТИФИКАТОР]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Представитель и полномочия:</w:t>
            </w:r>
            <w:r>
              <w:rPr>
                <w:rFonts w:ascii="Calibri" w:hAnsi="Calibri"/>
                <w:sz w:val="20"/>
              </w:rPr>
              <w:t xml:space="preserve"> [ДАННЫЕ И ДОКУМЕНТ]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Код и версия согласия:</w:t>
            </w:r>
            <w:r>
              <w:rPr>
                <w:rFonts w:ascii="Calibri" w:hAnsi="Calibri"/>
                <w:sz w:val="20"/>
              </w:rPr>
              <w:t xml:space="preserve"> [КОД / ВЕРСИЯ / 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Дата и канал получения:</w:t>
            </w:r>
            <w:r>
              <w:rPr>
                <w:rFonts w:ascii="Calibri" w:hAnsi="Calibri"/>
                <w:sz w:val="20"/>
              </w:rPr>
              <w:t xml:space="preserve"> [ДАТА, ВРЕМЯ, EMAIL/ЛИЧНО/ИНЫЕ]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Выбрать режим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Отзываю обычное согласие на обработку.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Требую прекратить обработку конкретных данных/целей.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Требую прекратить распространение по указанным ресурсам.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Отказываюсь от рекламных сообщений по выбранным каналам.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Что прекращать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Цели и данные:</w:t>
            </w:r>
            <w:r>
              <w:rPr>
                <w:rFonts w:ascii="Calibri" w:hAnsi="Calibri"/>
                <w:sz w:val="20"/>
              </w:rPr>
              <w:t xml:space="preserve"> [ТОЧНЫЙ ПЕРЕЧЕНЬ]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Ресурсы/каналы:</w:t>
            </w:r>
            <w:r>
              <w:rPr>
                <w:rFonts w:ascii="Calibri" w:hAnsi="Calibri"/>
                <w:sz w:val="20"/>
              </w:rPr>
              <w:t xml:space="preserve"> [URL, СОЦСЕТЬ, EMAIL, ТЕЛЕФОН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Желаемый безопасный канал ответа:</w:t>
            </w:r>
            <w:r>
              <w:rPr>
                <w:rFonts w:ascii="Calibri" w:hAnsi="Calibri"/>
                <w:sz w:val="20"/>
              </w:rPr>
              <w:t xml:space="preserve"> [КАНАЛ]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Приложения и подтверждения:</w:t>
            </w:r>
            <w:r>
              <w:rPr>
                <w:rFonts w:ascii="Calibri" w:hAnsi="Calibri"/>
                <w:sz w:val="20"/>
              </w:rPr>
              <w:t xml:space="preserve"> [ПЕРЕЧЕНЬ ИЛИ «НЕТ»]</w:t>
            </w:r>
          </w:p>
        </w:tc>
      </w:tr>
    </w:tbl>
    <w:p>
      <w:pPr>
        <w:pStyle w:val="Heading1"/>
        <w:widowControl/>
      </w:pPr>
      <w:r>
        <w:rPr>
          <w:rFonts w:ascii="Calibri" w:hAnsi="Calibri"/>
          <w:color w:val="17211C"/>
          <w:sz w:val="22"/>
        </w:rPr>
        <w:t>Инструкция оператору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После отзыва прекратить обработку, основанную только на этом согласии, и проверить иные законные основания.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При отсутствии другого основания применить сроки статьи 21: прекращение и уничтожение обычно контролируются в пределах 30 календарных дней, если иной срок не установлен законом или событием.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Для требования прекратить обработку проверить срок до 10 рабочих дней и применимые исключения.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Требование прекратить распространение действует с момента поступления; провести отдельный контроль действий в течение 3 рабочих дней.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Рекламную коммуникацию прекратить немедленно; минимальную запись о запрете сохранять, если это необходимо, чтобы не отправить рекламу снова.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Записать исполнение по каждой системе и обработчику, не обещая уничтожить данные, которые законно сохраняются по другой причине.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заявителя: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Ответственный оператор: [ФИО, ДОЛЖНОСТЬ]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ID записи исполнения: [ID]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Выбрать один или несколько фактических режимов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Указать код и версию согласия, каналы и данные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Зарегистрировать требование и проконтролировать исполнение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Обещание удалить данные, которые законно хранятся на другом основании, или универсальный тридцатидневный срок для всех требований.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Администратор принимает отказ устно, но не блокирует рассылку, CRM, облако или публикацию.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9 152-ФЗ — отзыв согласия</w:t>
        </w:r>
      </w:hyperlink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10.1 152-ФЗ — прекращение распространения</w:t>
        </w:r>
      </w:hyperlink>
    </w:p>
    <w:p>
      <w:pPr>
        <w:keepNext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Приказ № 18 — согласие на распространение</w:t>
        </w:r>
      </w:hyperlink>
    </w:p>
    <w:p>
      <w:pPr>
        <w:keepNext w:val="0"/>
        <w:keepLines/>
        <w:spacing w:after="20" w:line="240" w:lineRule="auto"/>
      </w:pPr>
      <w:hyperlink r:id="rId11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18 закона о рекламе</w:t>
        </w:r>
      </w:hyperlink>
    </w:p>
    <w:sectPr w:rsidR="00FC693F" w:rsidRPr="0006063C" w:rsidSect="00034616">
      <w:footerReference w:type="default" r:id="rId12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61801/591acc70f577873c1ee54765eda110b7a0271eaf/" TargetMode="External"/><Relationship Id="rId10" Type="http://schemas.openxmlformats.org/officeDocument/2006/relationships/hyperlink" Target="https://publication.pravo.gov.ru/document/0001202104210039" TargetMode="External"/><Relationship Id="rId11" Type="http://schemas.openxmlformats.org/officeDocument/2006/relationships/hyperlink" Target="https://www.consultant.ru/document/cons_doc_LAW_58968/f892dec1383709792452f18d36e7043306e2be0a/" TargetMode="External"/><Relationship Id="rId1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отзыве, прекращении или ограничении обработки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